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BD2" w:rsidRDefault="00E55BD2" w:rsidP="00E55BD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Уважаемый Нурсултан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Абишевич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E55BD2" w:rsidRPr="00E55BD2" w:rsidRDefault="00E55BD2" w:rsidP="00E55BD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12B" w:rsidRDefault="0029212B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Республики Казахстан инициировало введ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запрета весенней охоты на водоплавающую и боровую дичь.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 аргуме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 в пользу закрытия весенней охоты приводится фактор беспокойства в период гнездования птиц охотниками,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перестрел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недобросовестными охотниками дичи, а так же их малочисленность (по учетным данным численность птиц по видам не уменьшается).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Охотников в Казахстане– 164862 человека, из которых около 70 тысяч (42%) проходят ежегодную регистрацию, то есть являются активными охотниками.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стие в весенней охоте 2016 года приняло 19006 человек - 12% от всех владельцев удостоверения охотника, или </w:t>
      </w:r>
      <w:r w:rsidRPr="00E66091">
        <w:rPr>
          <w:rFonts w:ascii="Times New Roman" w:hAnsi="Times New Roman" w:cs="Times New Roman"/>
          <w:b/>
          <w:sz w:val="28"/>
          <w:szCs w:val="28"/>
        </w:rPr>
        <w:t>28%</w:t>
      </w:r>
      <w:r>
        <w:rPr>
          <w:rFonts w:ascii="Times New Roman" w:hAnsi="Times New Roman" w:cs="Times New Roman"/>
          <w:sz w:val="28"/>
          <w:szCs w:val="28"/>
        </w:rPr>
        <w:t xml:space="preserve"> активных охотников.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далеко не все 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лающие имели возможность охотиться на селезней из-за ограниченного количества выданных разрешений, так как лимиты были сильно «урезаны» от первоначальной заявки. Особенно пострадала Кустанайская область, где лимит был «урезан» пра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тически в два раза. 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Отрицательное влияние весенней охоты на численность поголовья </w:t>
      </w:r>
      <w:r w:rsidR="00CD3B82">
        <w:rPr>
          <w:rFonts w:ascii="Times New Roman" w:hAnsi="Times New Roman" w:cs="Times New Roman"/>
          <w:sz w:val="28"/>
          <w:szCs w:val="28"/>
        </w:rPr>
        <w:t>водопл</w:t>
      </w:r>
      <w:r w:rsidR="00CD3B82">
        <w:rPr>
          <w:rFonts w:ascii="Times New Roman" w:hAnsi="Times New Roman" w:cs="Times New Roman"/>
          <w:sz w:val="28"/>
          <w:szCs w:val="28"/>
        </w:rPr>
        <w:t>а</w:t>
      </w:r>
      <w:r w:rsidR="00CD3B82">
        <w:rPr>
          <w:rFonts w:ascii="Times New Roman" w:hAnsi="Times New Roman" w:cs="Times New Roman"/>
          <w:sz w:val="28"/>
          <w:szCs w:val="28"/>
        </w:rPr>
        <w:t xml:space="preserve">вающей и боровой дичи </w:t>
      </w:r>
      <w:r>
        <w:rPr>
          <w:rFonts w:ascii="Times New Roman" w:hAnsi="Times New Roman" w:cs="Times New Roman"/>
          <w:sz w:val="28"/>
          <w:szCs w:val="28"/>
        </w:rPr>
        <w:t>не обосновано.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согласно учетным данным, в Республике исходное расчетное поголовье уток на изъятие в 2016 году составило 11669,4 тысячи. Согласно утвержденным нормативам изъятия 15%, допустимо изъятие 1750,4 тысячи, однако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охотпользов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заявлено меньше – 1175,0 тысячи, что составило только 10% вместо норм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тива 15%. При этом, утвержден к изъятию лимит 650,0 тысяч – только </w:t>
      </w:r>
      <w:r w:rsidRPr="00F26B4A">
        <w:rPr>
          <w:rFonts w:ascii="Times New Roman" w:hAnsi="Times New Roman" w:cs="Times New Roman"/>
          <w:b/>
          <w:sz w:val="28"/>
          <w:szCs w:val="28"/>
        </w:rPr>
        <w:t>5,6%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B82">
        <w:rPr>
          <w:rFonts w:ascii="Times New Roman" w:hAnsi="Times New Roman" w:cs="Times New Roman"/>
          <w:sz w:val="28"/>
          <w:szCs w:val="28"/>
        </w:rPr>
        <w:t>уменьшен</w:t>
      </w:r>
      <w:r>
        <w:rPr>
          <w:rFonts w:ascii="Times New Roman" w:hAnsi="Times New Roman" w:cs="Times New Roman"/>
          <w:sz w:val="28"/>
          <w:szCs w:val="28"/>
        </w:rPr>
        <w:t xml:space="preserve"> почти в два раза. Согласно тем же нормативам изъятия, селезней весной разрешено к добыче не более 5% </w:t>
      </w:r>
      <w:r w:rsidR="007162B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общего лимита.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Мы получаем 32,5 тысячи 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бей на всю Республику, или </w:t>
      </w:r>
      <w:r w:rsidRPr="002E1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0,27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% от общей численности утки, что в 4 раза меньше 1%. Следует отметить, что смертность птиц по естественным причинам во много раз выше.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тетеревам и глухарю та же самая картина. Заявлено тетеревов 8,3% (16,5 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сяч) при нормативе 15% (29,6 тысяч), что уже в два раза ниже. Но </w:t>
      </w:r>
      <w:r w:rsidR="00CD3B82">
        <w:rPr>
          <w:rFonts w:ascii="Times New Roman" w:hAnsi="Times New Roman" w:cs="Times New Roman"/>
          <w:sz w:val="28"/>
          <w:szCs w:val="28"/>
        </w:rPr>
        <w:t>уменьшен</w:t>
      </w:r>
      <w:r>
        <w:rPr>
          <w:rFonts w:ascii="Times New Roman" w:hAnsi="Times New Roman" w:cs="Times New Roman"/>
          <w:sz w:val="28"/>
          <w:szCs w:val="28"/>
        </w:rPr>
        <w:t xml:space="preserve"> лимит еще на 25% - до 6,2% от общей численности (12,2 тысячи особей). При норме изъ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 глухаря 5% (203 особи) заявлено только 2,9% (117 птиц), но утверждено 1,2% (51 особь).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сведены в таблицу: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BD2" w:rsidRDefault="00E55BD2" w:rsidP="00E55BD2">
      <w:pPr>
        <w:pStyle w:val="a3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Изъятие поголовья утки, тетерева и глухаря в 2016 году</w:t>
      </w:r>
    </w:p>
    <w:tbl>
      <w:tblPr>
        <w:tblStyle w:val="a4"/>
        <w:tblW w:w="10029" w:type="dxa"/>
        <w:tblInd w:w="-572" w:type="dxa"/>
        <w:tblLayout w:type="fixed"/>
        <w:tblLook w:val="04A0"/>
      </w:tblPr>
      <w:tblGrid>
        <w:gridCol w:w="1051"/>
        <w:gridCol w:w="1360"/>
        <w:gridCol w:w="1235"/>
        <w:gridCol w:w="1235"/>
        <w:gridCol w:w="1334"/>
        <w:gridCol w:w="1157"/>
        <w:gridCol w:w="1559"/>
        <w:gridCol w:w="1098"/>
      </w:tblGrid>
      <w:tr w:rsidR="00E55BD2" w:rsidRPr="00886CEC" w:rsidTr="003B22DE">
        <w:tc>
          <w:tcPr>
            <w:tcW w:w="1051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 дичи</w:t>
            </w:r>
          </w:p>
        </w:tc>
        <w:tc>
          <w:tcPr>
            <w:tcW w:w="1360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235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 изъятия, %</w:t>
            </w:r>
          </w:p>
        </w:tc>
        <w:tc>
          <w:tcPr>
            <w:tcW w:w="1235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 изъятия, особей</w:t>
            </w:r>
          </w:p>
        </w:tc>
        <w:tc>
          <w:tcPr>
            <w:tcW w:w="1334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Заявлено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охотпольз-ми</w:t>
            </w:r>
            <w:proofErr w:type="spellEnd"/>
          </w:p>
        </w:tc>
        <w:tc>
          <w:tcPr>
            <w:tcW w:w="1157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Заявлен-ный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процент</w:t>
            </w:r>
          </w:p>
        </w:tc>
        <w:tc>
          <w:tcPr>
            <w:tcW w:w="1559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лимит</w:t>
            </w:r>
          </w:p>
        </w:tc>
        <w:tc>
          <w:tcPr>
            <w:tcW w:w="1098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 изъятия</w:t>
            </w:r>
          </w:p>
        </w:tc>
      </w:tr>
      <w:tr w:rsidR="00E55BD2" w:rsidRPr="00886CEC" w:rsidTr="003B22DE">
        <w:tc>
          <w:tcPr>
            <w:tcW w:w="1051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Утка</w:t>
            </w:r>
          </w:p>
        </w:tc>
        <w:tc>
          <w:tcPr>
            <w:tcW w:w="1360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11 669 414</w:t>
            </w:r>
          </w:p>
        </w:tc>
        <w:tc>
          <w:tcPr>
            <w:tcW w:w="1235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5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1 750 412</w:t>
            </w:r>
          </w:p>
        </w:tc>
        <w:tc>
          <w:tcPr>
            <w:tcW w:w="1334" w:type="dxa"/>
            <w:vAlign w:val="center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1 175 037</w:t>
            </w:r>
          </w:p>
        </w:tc>
        <w:tc>
          <w:tcPr>
            <w:tcW w:w="1157" w:type="dxa"/>
            <w:vAlign w:val="center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559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650 078</w:t>
            </w:r>
          </w:p>
        </w:tc>
        <w:tc>
          <w:tcPr>
            <w:tcW w:w="1098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</w:tr>
      <w:tr w:rsidR="00E55BD2" w:rsidRPr="00886CEC" w:rsidTr="003B22DE">
        <w:tc>
          <w:tcPr>
            <w:tcW w:w="1051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Тетерев</w:t>
            </w:r>
          </w:p>
        </w:tc>
        <w:tc>
          <w:tcPr>
            <w:tcW w:w="1360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197 545</w:t>
            </w:r>
          </w:p>
        </w:tc>
        <w:tc>
          <w:tcPr>
            <w:tcW w:w="1235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5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29 632</w:t>
            </w:r>
          </w:p>
        </w:tc>
        <w:tc>
          <w:tcPr>
            <w:tcW w:w="1334" w:type="dxa"/>
            <w:vAlign w:val="center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16 485</w:t>
            </w:r>
          </w:p>
        </w:tc>
        <w:tc>
          <w:tcPr>
            <w:tcW w:w="1157" w:type="dxa"/>
            <w:vAlign w:val="center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  <w:tc>
          <w:tcPr>
            <w:tcW w:w="1559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12 288</w:t>
            </w:r>
          </w:p>
        </w:tc>
        <w:tc>
          <w:tcPr>
            <w:tcW w:w="1098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</w:tr>
      <w:tr w:rsidR="00E55BD2" w:rsidRPr="00886CEC" w:rsidTr="003B22DE">
        <w:tc>
          <w:tcPr>
            <w:tcW w:w="1051" w:type="dxa"/>
          </w:tcPr>
          <w:p w:rsidR="00E55BD2" w:rsidRPr="00886CEC" w:rsidRDefault="00E55BD2" w:rsidP="003B22DE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Глухарь</w:t>
            </w:r>
          </w:p>
        </w:tc>
        <w:tc>
          <w:tcPr>
            <w:tcW w:w="1360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4 061</w:t>
            </w:r>
          </w:p>
        </w:tc>
        <w:tc>
          <w:tcPr>
            <w:tcW w:w="1235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334" w:type="dxa"/>
            <w:vAlign w:val="center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57" w:type="dxa"/>
            <w:vAlign w:val="center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098" w:type="dxa"/>
          </w:tcPr>
          <w:p w:rsidR="00E55BD2" w:rsidRPr="00203429" w:rsidRDefault="00E55BD2" w:rsidP="003B22D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</w:tbl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Попытки ввести запрет на весеннюю охоту основываются на рекомендациях </w:t>
      </w:r>
      <w:r>
        <w:rPr>
          <w:rFonts w:ascii="Times New Roman" w:hAnsi="Times New Roman" w:cs="Times New Roman"/>
          <w:sz w:val="28"/>
          <w:szCs w:val="28"/>
        </w:rPr>
        <w:t>Биологического обоснования</w:t>
      </w:r>
      <w:r w:rsidRPr="00611CB8">
        <w:rPr>
          <w:rFonts w:ascii="Times New Roman" w:hAnsi="Times New Roman" w:cs="Times New Roman"/>
          <w:sz w:val="28"/>
          <w:szCs w:val="28"/>
        </w:rPr>
        <w:t xml:space="preserve"> вве</w:t>
      </w:r>
      <w:r>
        <w:rPr>
          <w:rFonts w:ascii="Times New Roman" w:hAnsi="Times New Roman" w:cs="Times New Roman"/>
          <w:sz w:val="28"/>
          <w:szCs w:val="28"/>
        </w:rPr>
        <w:t>дения запрета весенней охоты в К</w:t>
      </w:r>
      <w:r w:rsidRPr="00611CB8">
        <w:rPr>
          <w:rFonts w:ascii="Times New Roman" w:hAnsi="Times New Roman" w:cs="Times New Roman"/>
          <w:sz w:val="28"/>
          <w:szCs w:val="28"/>
        </w:rPr>
        <w:t>азахстан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1CB8">
        <w:rPr>
          <w:rFonts w:ascii="Times New Roman" w:hAnsi="Times New Roman" w:cs="Times New Roman"/>
          <w:sz w:val="28"/>
          <w:szCs w:val="28"/>
        </w:rPr>
        <w:t>, подг</w:t>
      </w:r>
      <w:r w:rsidRPr="00611CB8">
        <w:rPr>
          <w:rFonts w:ascii="Times New Roman" w:hAnsi="Times New Roman" w:cs="Times New Roman"/>
          <w:sz w:val="28"/>
          <w:szCs w:val="28"/>
        </w:rPr>
        <w:t>о</w:t>
      </w:r>
      <w:r w:rsidRPr="00611CB8">
        <w:rPr>
          <w:rFonts w:ascii="Times New Roman" w:hAnsi="Times New Roman" w:cs="Times New Roman"/>
          <w:sz w:val="28"/>
          <w:szCs w:val="28"/>
        </w:rPr>
        <w:t>товленно</w:t>
      </w:r>
      <w:r>
        <w:rPr>
          <w:rFonts w:ascii="Times New Roman" w:hAnsi="Times New Roman" w:cs="Times New Roman"/>
          <w:sz w:val="28"/>
          <w:szCs w:val="28"/>
        </w:rPr>
        <w:t>го ОО «А</w:t>
      </w:r>
      <w:r w:rsidRPr="00611CB8">
        <w:rPr>
          <w:rFonts w:ascii="Times New Roman" w:hAnsi="Times New Roman" w:cs="Times New Roman"/>
          <w:sz w:val="28"/>
          <w:szCs w:val="28"/>
        </w:rPr>
        <w:t xml:space="preserve">ссоциацией сохранения </w:t>
      </w:r>
      <w:proofErr w:type="spellStart"/>
      <w:r w:rsidRPr="00611CB8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611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11CB8">
        <w:rPr>
          <w:rFonts w:ascii="Times New Roman" w:hAnsi="Times New Roman" w:cs="Times New Roman"/>
          <w:sz w:val="28"/>
          <w:szCs w:val="28"/>
        </w:rPr>
        <w:t xml:space="preserve">азахстана» и </w:t>
      </w:r>
      <w:r>
        <w:rPr>
          <w:rFonts w:ascii="Times New Roman" w:hAnsi="Times New Roman" w:cs="Times New Roman"/>
          <w:sz w:val="28"/>
          <w:szCs w:val="28"/>
        </w:rPr>
        <w:t xml:space="preserve">РГП «Институт зоологии» КН МОН РК. 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данном документе</w:t>
      </w:r>
      <w:r w:rsidRPr="00611CB8">
        <w:rPr>
          <w:rFonts w:ascii="Times New Roman" w:hAnsi="Times New Roman" w:cs="Times New Roman"/>
          <w:sz w:val="28"/>
          <w:szCs w:val="28"/>
        </w:rPr>
        <w:t xml:space="preserve"> сказано, что </w:t>
      </w:r>
      <w:r w:rsidRPr="00611CB8">
        <w:rPr>
          <w:rFonts w:ascii="Times New Roman" w:hAnsi="Times New Roman" w:cs="Times New Roman"/>
          <w:sz w:val="28"/>
          <w:szCs w:val="28"/>
          <w:u w:val="single"/>
        </w:rPr>
        <w:t>рациональная эксплуатация ресурсов охотн</w:t>
      </w:r>
      <w:r w:rsidRPr="00611CB8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611CB8">
        <w:rPr>
          <w:rFonts w:ascii="Times New Roman" w:hAnsi="Times New Roman" w:cs="Times New Roman"/>
          <w:sz w:val="28"/>
          <w:szCs w:val="28"/>
          <w:u w:val="single"/>
        </w:rPr>
        <w:t>чье-промысловых животных является главным и определяющим средством подде</w:t>
      </w:r>
      <w:r w:rsidRPr="00611CB8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611CB8">
        <w:rPr>
          <w:rFonts w:ascii="Times New Roman" w:hAnsi="Times New Roman" w:cs="Times New Roman"/>
          <w:sz w:val="28"/>
          <w:szCs w:val="28"/>
          <w:u w:val="single"/>
        </w:rPr>
        <w:t>жания оптимальной численности и биологической полноценности популяций</w:t>
      </w:r>
      <w:r w:rsidRPr="00611C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То есть именно рациональная эксплуатация, а не отсутствие какой-либо эксплуатации вообще.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необоснованно утверждается, что о</w:t>
      </w:r>
      <w:r w:rsidRPr="00611CB8">
        <w:rPr>
          <w:rFonts w:ascii="Times New Roman" w:hAnsi="Times New Roman" w:cs="Times New Roman"/>
          <w:sz w:val="28"/>
          <w:szCs w:val="28"/>
        </w:rPr>
        <w:t xml:space="preserve">дним из факторов, мешающих в современных условиях организации рационального использования ресурсов дичи, является весенняя охота. </w:t>
      </w:r>
      <w:r>
        <w:rPr>
          <w:rFonts w:ascii="Times New Roman" w:hAnsi="Times New Roman" w:cs="Times New Roman"/>
          <w:sz w:val="28"/>
          <w:szCs w:val="28"/>
        </w:rPr>
        <w:t>Но даже при преследовании цели обосновать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мость запрета проведения весенней охоты, многие приводимые доводы либо имеют двоякое толкование, либо противоречат самой цели.</w:t>
      </w:r>
    </w:p>
    <w:p w:rsidR="00E55BD2" w:rsidRPr="00D26961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приводится пример прямой зависимости изменения численности водопл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вающей дичи с цикличностью наполнения и усыхания водоемов в</w:t>
      </w:r>
      <w:r w:rsidRPr="00D26961">
        <w:rPr>
          <w:rFonts w:ascii="Times New Roman" w:hAnsi="Times New Roman" w:cs="Times New Roman"/>
          <w:sz w:val="28"/>
          <w:szCs w:val="28"/>
        </w:rPr>
        <w:t xml:space="preserve"> северных и це</w:t>
      </w:r>
      <w:r w:rsidRPr="00D26961">
        <w:rPr>
          <w:rFonts w:ascii="Times New Roman" w:hAnsi="Times New Roman" w:cs="Times New Roman"/>
          <w:sz w:val="28"/>
          <w:szCs w:val="28"/>
        </w:rPr>
        <w:t>н</w:t>
      </w:r>
      <w:r w:rsidRPr="00D26961">
        <w:rPr>
          <w:rFonts w:ascii="Times New Roman" w:hAnsi="Times New Roman" w:cs="Times New Roman"/>
          <w:sz w:val="28"/>
          <w:szCs w:val="28"/>
        </w:rPr>
        <w:t>тральных областях.</w:t>
      </w:r>
      <w:r>
        <w:rPr>
          <w:rFonts w:ascii="Times New Roman" w:hAnsi="Times New Roman" w:cs="Times New Roman"/>
          <w:sz w:val="28"/>
          <w:szCs w:val="28"/>
        </w:rPr>
        <w:t xml:space="preserve"> То есть количество утиных ресурсов уже связывают, в осно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ном, с наполнением водоемов, а не с охотой.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61">
        <w:rPr>
          <w:rFonts w:ascii="Times New Roman" w:hAnsi="Times New Roman" w:cs="Times New Roman"/>
          <w:sz w:val="28"/>
          <w:szCs w:val="28"/>
        </w:rPr>
        <w:t>Ежегодный прирост популяции у разных видов</w:t>
      </w:r>
      <w:r>
        <w:rPr>
          <w:rFonts w:ascii="Times New Roman" w:hAnsi="Times New Roman" w:cs="Times New Roman"/>
          <w:sz w:val="28"/>
          <w:szCs w:val="28"/>
        </w:rPr>
        <w:t xml:space="preserve"> уток</w:t>
      </w:r>
      <w:r w:rsidRPr="00D26961">
        <w:rPr>
          <w:rFonts w:ascii="Times New Roman" w:hAnsi="Times New Roman" w:cs="Times New Roman"/>
          <w:sz w:val="28"/>
          <w:szCs w:val="28"/>
        </w:rPr>
        <w:t xml:space="preserve"> составляет 30-150%.</w:t>
      </w:r>
      <w:r>
        <w:rPr>
          <w:rFonts w:ascii="Times New Roman" w:hAnsi="Times New Roman" w:cs="Times New Roman"/>
          <w:sz w:val="28"/>
          <w:szCs w:val="28"/>
        </w:rPr>
        <w:t xml:space="preserve"> И это, как указывалось выше, против заявленных 10% изъятия всего (и менее </w:t>
      </w:r>
      <w:r w:rsidRPr="00C34282">
        <w:rPr>
          <w:rFonts w:ascii="Times New Roman" w:hAnsi="Times New Roman" w:cs="Times New Roman"/>
          <w:b/>
          <w:sz w:val="28"/>
          <w:szCs w:val="28"/>
        </w:rPr>
        <w:t>1%</w:t>
      </w:r>
      <w:r>
        <w:rPr>
          <w:rFonts w:ascii="Times New Roman" w:hAnsi="Times New Roman" w:cs="Times New Roman"/>
          <w:sz w:val="28"/>
          <w:szCs w:val="28"/>
        </w:rPr>
        <w:t xml:space="preserve"> весной) – довольно серьезная разница, демонстрирующая неполное использование возможн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стей изъятия. А ведь северную половину Казахстана условно назвали производящей и поддерживающей утиные ресурсы.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тому же, в этом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биобосновании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выше указывалась более высокая экол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гическая пластичность и устойчивость к факторам беспокойства у уток, чем у гусей. Таким образом, данный довод не может быть принят в качестве аргумента. Эту же точку зрения, противоположную введению запрета на весеннюю охоту, подтвержд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довод об отсутствии объективных ежегодных данных о реальной численности обитающих в Казахстане видов птиц, относящихся к категории водоплавающей и боровой дичи.</w:t>
      </w:r>
      <w:r w:rsidR="00C30BA1">
        <w:rPr>
          <w:rFonts w:ascii="Times New Roman" w:hAnsi="Times New Roman" w:cs="Times New Roman"/>
          <w:sz w:val="28"/>
          <w:szCs w:val="28"/>
        </w:rPr>
        <w:t xml:space="preserve"> Данная работа должна проводиться специализированными организ</w:t>
      </w:r>
      <w:r w:rsidR="00C30BA1">
        <w:rPr>
          <w:rFonts w:ascii="Times New Roman" w:hAnsi="Times New Roman" w:cs="Times New Roman"/>
          <w:sz w:val="28"/>
          <w:szCs w:val="28"/>
        </w:rPr>
        <w:t>а</w:t>
      </w:r>
      <w:r w:rsidR="00C30BA1">
        <w:rPr>
          <w:rFonts w:ascii="Times New Roman" w:hAnsi="Times New Roman" w:cs="Times New Roman"/>
          <w:sz w:val="28"/>
          <w:szCs w:val="28"/>
        </w:rPr>
        <w:t>циями, современными методами, при поддержке государства.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численности уток показывает прогрессию с 103</w:t>
      </w:r>
      <w:r w:rsidR="00AC4901">
        <w:rPr>
          <w:rFonts w:ascii="Times New Roman" w:hAnsi="Times New Roman" w:cs="Times New Roman"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тысяч особей в 2010г. до 116</w:t>
      </w:r>
      <w:r w:rsidR="00AC4901">
        <w:rPr>
          <w:rFonts w:ascii="Times New Roman" w:hAnsi="Times New Roman" w:cs="Times New Roman"/>
          <w:sz w:val="28"/>
          <w:szCs w:val="28"/>
        </w:rPr>
        <w:t>69,4</w:t>
      </w:r>
      <w:r>
        <w:rPr>
          <w:rFonts w:ascii="Times New Roman" w:hAnsi="Times New Roman" w:cs="Times New Roman"/>
          <w:sz w:val="28"/>
          <w:szCs w:val="28"/>
        </w:rPr>
        <w:t xml:space="preserve"> тысяч особей в 2015г. – на 11%</w:t>
      </w:r>
      <w:r w:rsidR="00C30B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этом, </w:t>
      </w:r>
      <w:r w:rsidR="00C30BA1">
        <w:rPr>
          <w:rFonts w:ascii="Times New Roman" w:hAnsi="Times New Roman" w:cs="Times New Roman"/>
          <w:sz w:val="28"/>
          <w:szCs w:val="28"/>
        </w:rPr>
        <w:t xml:space="preserve"> идет </w:t>
      </w:r>
      <w:r w:rsidRPr="00D26961">
        <w:rPr>
          <w:rFonts w:ascii="Times New Roman" w:hAnsi="Times New Roman" w:cs="Times New Roman"/>
          <w:sz w:val="28"/>
          <w:szCs w:val="28"/>
        </w:rPr>
        <w:t>стабильное сн</w:t>
      </w:r>
      <w:r w:rsidRPr="00D26961">
        <w:rPr>
          <w:rFonts w:ascii="Times New Roman" w:hAnsi="Times New Roman" w:cs="Times New Roman"/>
          <w:sz w:val="28"/>
          <w:szCs w:val="28"/>
        </w:rPr>
        <w:t>и</w:t>
      </w:r>
      <w:r w:rsidRPr="00D26961">
        <w:rPr>
          <w:rFonts w:ascii="Times New Roman" w:hAnsi="Times New Roman" w:cs="Times New Roman"/>
          <w:sz w:val="28"/>
          <w:szCs w:val="28"/>
        </w:rPr>
        <w:t>жение</w:t>
      </w:r>
      <w:r>
        <w:rPr>
          <w:rFonts w:ascii="Times New Roman" w:hAnsi="Times New Roman" w:cs="Times New Roman"/>
          <w:sz w:val="28"/>
          <w:szCs w:val="28"/>
        </w:rPr>
        <w:t xml:space="preserve"> лимита изъятия</w:t>
      </w:r>
      <w:r w:rsidRPr="00D26961">
        <w:rPr>
          <w:rFonts w:ascii="Times New Roman" w:hAnsi="Times New Roman" w:cs="Times New Roman"/>
          <w:sz w:val="28"/>
          <w:szCs w:val="28"/>
        </w:rPr>
        <w:t xml:space="preserve"> с 794,8 </w:t>
      </w:r>
      <w:r>
        <w:rPr>
          <w:rFonts w:ascii="Times New Roman" w:hAnsi="Times New Roman" w:cs="Times New Roman"/>
          <w:sz w:val="28"/>
          <w:szCs w:val="28"/>
        </w:rPr>
        <w:t xml:space="preserve">сотен </w:t>
      </w:r>
      <w:r w:rsidRPr="00D26961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обей</w:t>
      </w:r>
      <w:r w:rsidR="00C30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2010г. до 650,0 сотен</w:t>
      </w:r>
      <w:r w:rsidRPr="00D26961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обей</w:t>
      </w:r>
      <w:r w:rsidR="00C30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2015г. – на 18</w:t>
      </w:r>
      <w:r w:rsidRPr="00D2696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96E">
        <w:rPr>
          <w:rFonts w:ascii="Times New Roman" w:hAnsi="Times New Roman" w:cs="Times New Roman"/>
          <w:sz w:val="28"/>
          <w:szCs w:val="28"/>
        </w:rPr>
        <w:t>.</w:t>
      </w:r>
    </w:p>
    <w:p w:rsidR="00E55BD2" w:rsidRDefault="0007496E" w:rsidP="00E55B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5BD2">
        <w:rPr>
          <w:rFonts w:ascii="Times New Roman" w:hAnsi="Times New Roman" w:cs="Times New Roman"/>
          <w:sz w:val="28"/>
          <w:szCs w:val="28"/>
        </w:rPr>
        <w:t>ост численности уток был стабильным до 2014 года, после чего, в 2015 году</w:t>
      </w:r>
      <w:r>
        <w:rPr>
          <w:rFonts w:ascii="Times New Roman" w:hAnsi="Times New Roman" w:cs="Times New Roman"/>
          <w:sz w:val="28"/>
          <w:szCs w:val="28"/>
        </w:rPr>
        <w:t>, произошел незначительный спад по объективным биологическим причинам.</w:t>
      </w:r>
      <w:r w:rsidR="00E55BD2">
        <w:rPr>
          <w:rFonts w:ascii="Times New Roman" w:hAnsi="Times New Roman" w:cs="Times New Roman"/>
          <w:sz w:val="28"/>
          <w:szCs w:val="28"/>
        </w:rPr>
        <w:t xml:space="preserve"> Тем не менее, средний показатель прироста за 6 лет показал 11%. Пресс же охоты стабил</w:t>
      </w:r>
      <w:r w:rsidR="00E55BD2">
        <w:rPr>
          <w:rFonts w:ascii="Times New Roman" w:hAnsi="Times New Roman" w:cs="Times New Roman"/>
          <w:sz w:val="28"/>
          <w:szCs w:val="28"/>
        </w:rPr>
        <w:t>ь</w:t>
      </w:r>
      <w:r w:rsidR="00E55BD2">
        <w:rPr>
          <w:rFonts w:ascii="Times New Roman" w:hAnsi="Times New Roman" w:cs="Times New Roman"/>
          <w:sz w:val="28"/>
          <w:szCs w:val="28"/>
        </w:rPr>
        <w:t xml:space="preserve">но снижался.   </w:t>
      </w:r>
    </w:p>
    <w:p w:rsidR="00E55BD2" w:rsidRDefault="00FE6EB1" w:rsidP="009E6B45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55BD2">
        <w:rPr>
          <w:rFonts w:ascii="Times New Roman" w:hAnsi="Times New Roman"/>
          <w:sz w:val="28"/>
          <w:szCs w:val="28"/>
        </w:rPr>
        <w:t xml:space="preserve">По тетереву численность увеличилась со 145,8 </w:t>
      </w:r>
      <w:r w:rsidR="00E55BD2" w:rsidRPr="00953725">
        <w:rPr>
          <w:rFonts w:ascii="Times New Roman" w:hAnsi="Times New Roman" w:cs="Times New Roman"/>
          <w:sz w:val="28"/>
          <w:szCs w:val="28"/>
        </w:rPr>
        <w:t>тысяч особей</w:t>
      </w:r>
      <w:r w:rsidR="00E55BD2">
        <w:rPr>
          <w:rFonts w:ascii="Times New Roman" w:hAnsi="Times New Roman"/>
          <w:sz w:val="28"/>
          <w:szCs w:val="28"/>
        </w:rPr>
        <w:t xml:space="preserve"> в 2010г. до 197,5</w:t>
      </w:r>
      <w:r w:rsidR="00AC4901">
        <w:rPr>
          <w:rFonts w:ascii="Times New Roman" w:hAnsi="Times New Roman"/>
          <w:sz w:val="28"/>
          <w:szCs w:val="28"/>
        </w:rPr>
        <w:t xml:space="preserve"> </w:t>
      </w:r>
      <w:r w:rsidR="00E55BD2" w:rsidRPr="00953725">
        <w:rPr>
          <w:rFonts w:ascii="Times New Roman" w:hAnsi="Times New Roman" w:cs="Times New Roman"/>
          <w:sz w:val="28"/>
          <w:szCs w:val="28"/>
        </w:rPr>
        <w:t>тысяч особей</w:t>
      </w:r>
      <w:r w:rsidR="00E55BD2">
        <w:rPr>
          <w:rFonts w:ascii="Times New Roman" w:hAnsi="Times New Roman"/>
          <w:sz w:val="28"/>
          <w:szCs w:val="28"/>
        </w:rPr>
        <w:t xml:space="preserve"> в 2015г. – на 26% </w:t>
      </w:r>
      <w:r w:rsidR="00E251DB">
        <w:rPr>
          <w:rFonts w:ascii="Times New Roman" w:hAnsi="Times New Roman"/>
          <w:sz w:val="28"/>
          <w:szCs w:val="28"/>
        </w:rPr>
        <w:t xml:space="preserve">. </w:t>
      </w:r>
      <w:r w:rsidR="00E55BD2">
        <w:rPr>
          <w:rFonts w:ascii="Times New Roman" w:hAnsi="Times New Roman"/>
          <w:sz w:val="28"/>
          <w:szCs w:val="28"/>
        </w:rPr>
        <w:t>В то время как добыча снизилась с 16,0</w:t>
      </w:r>
      <w:r>
        <w:rPr>
          <w:rFonts w:ascii="Times New Roman" w:hAnsi="Times New Roman"/>
          <w:sz w:val="28"/>
          <w:szCs w:val="28"/>
        </w:rPr>
        <w:t xml:space="preserve"> </w:t>
      </w:r>
      <w:r w:rsidR="00E55BD2">
        <w:rPr>
          <w:rFonts w:ascii="Times New Roman" w:hAnsi="Times New Roman" w:cs="Times New Roman"/>
          <w:sz w:val="28"/>
          <w:szCs w:val="28"/>
        </w:rPr>
        <w:t>сотен</w:t>
      </w:r>
      <w:r w:rsidR="00E55BD2" w:rsidRPr="00953725">
        <w:rPr>
          <w:rFonts w:ascii="Times New Roman" w:hAnsi="Times New Roman" w:cs="Times New Roman"/>
          <w:sz w:val="28"/>
          <w:szCs w:val="28"/>
        </w:rPr>
        <w:t xml:space="preserve"> ос</w:t>
      </w:r>
      <w:r w:rsidR="00E55BD2" w:rsidRPr="00953725">
        <w:rPr>
          <w:rFonts w:ascii="Times New Roman" w:hAnsi="Times New Roman" w:cs="Times New Roman"/>
          <w:sz w:val="28"/>
          <w:szCs w:val="28"/>
        </w:rPr>
        <w:t>о</w:t>
      </w:r>
      <w:r w:rsidR="00E55BD2" w:rsidRPr="00953725">
        <w:rPr>
          <w:rFonts w:ascii="Times New Roman" w:hAnsi="Times New Roman" w:cs="Times New Roman"/>
          <w:sz w:val="28"/>
          <w:szCs w:val="28"/>
        </w:rPr>
        <w:t>бей</w:t>
      </w:r>
      <w:r w:rsidR="00E55BD2">
        <w:rPr>
          <w:rFonts w:ascii="Times New Roman" w:hAnsi="Times New Roman"/>
          <w:sz w:val="28"/>
          <w:szCs w:val="28"/>
        </w:rPr>
        <w:t xml:space="preserve"> в 2010г. до 12,2</w:t>
      </w:r>
      <w:r w:rsidR="00AC4901">
        <w:rPr>
          <w:rFonts w:ascii="Times New Roman" w:hAnsi="Times New Roman"/>
          <w:sz w:val="28"/>
          <w:szCs w:val="28"/>
        </w:rPr>
        <w:t xml:space="preserve"> </w:t>
      </w:r>
      <w:r w:rsidR="00E55BD2">
        <w:rPr>
          <w:rFonts w:ascii="Times New Roman" w:hAnsi="Times New Roman" w:cs="Times New Roman"/>
          <w:sz w:val="28"/>
          <w:szCs w:val="28"/>
        </w:rPr>
        <w:t>сотен</w:t>
      </w:r>
      <w:r w:rsidR="00E55BD2" w:rsidRPr="00953725">
        <w:rPr>
          <w:rFonts w:ascii="Times New Roman" w:hAnsi="Times New Roman" w:cs="Times New Roman"/>
          <w:sz w:val="28"/>
          <w:szCs w:val="28"/>
        </w:rPr>
        <w:t xml:space="preserve"> особей</w:t>
      </w:r>
      <w:r w:rsidR="00E55B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5BD2">
        <w:rPr>
          <w:rFonts w:ascii="Times New Roman" w:hAnsi="Times New Roman"/>
          <w:sz w:val="28"/>
          <w:szCs w:val="28"/>
        </w:rPr>
        <w:t>в</w:t>
      </w:r>
      <w:proofErr w:type="gramEnd"/>
      <w:r w:rsidR="00E55BD2">
        <w:rPr>
          <w:rFonts w:ascii="Times New Roman" w:hAnsi="Times New Roman"/>
          <w:sz w:val="28"/>
          <w:szCs w:val="28"/>
        </w:rPr>
        <w:t xml:space="preserve"> 2015г. - на 24%</w:t>
      </w:r>
      <w:r>
        <w:rPr>
          <w:rFonts w:ascii="Times New Roman" w:hAnsi="Times New Roman"/>
          <w:sz w:val="28"/>
          <w:szCs w:val="28"/>
        </w:rPr>
        <w:t xml:space="preserve"> .</w:t>
      </w:r>
      <w:r w:rsidR="00E55BD2">
        <w:rPr>
          <w:rFonts w:ascii="Times New Roman" w:hAnsi="Times New Roman"/>
          <w:sz w:val="28"/>
          <w:szCs w:val="28"/>
        </w:rPr>
        <w:t xml:space="preserve"> </w:t>
      </w:r>
    </w:p>
    <w:p w:rsidR="00E55BD2" w:rsidRDefault="00E55BD2" w:rsidP="00E55B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видно, численность тетерева стабильно увеличивается, несмотря на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личное влияние охоты в разные годы. Однако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эти аргументы не были взяты во вн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мание, и также даны рекомендации по запрету изъятия его в весенний период.</w:t>
      </w:r>
    </w:p>
    <w:p w:rsidR="00E55BD2" w:rsidRDefault="00E55BD2" w:rsidP="00E55BD2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полной картины необходимо сопоставить данные о количестве закрепле</w:t>
      </w: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</w:rPr>
        <w:t>ных охотничьих хозяйств, проводящих учеты интересуемых видов, и общей числе</w:t>
      </w: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</w:rPr>
        <w:t>ности дичи. Так как за последние три года наблюдается тенденция отказа многих субъектов охотничьих хозяйств от части закрепленной территории в связи с усил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Cs/>
          <w:color w:val="000000"/>
          <w:sz w:val="28"/>
          <w:szCs w:val="28"/>
        </w:rPr>
        <w:t>нием пресса со стороны государства. Сокращение количества закрепленных охотх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зяйств ведет к сокращению получаемых учетных данных и, следовательно, искажает картину динамики численности. </w:t>
      </w:r>
    </w:p>
    <w:p w:rsidR="00E55BD2" w:rsidRDefault="00F60C74" w:rsidP="00E55BD2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экономической точки зрения закрытие весенней охоты повлечет </w:t>
      </w:r>
      <w:proofErr w:type="spellStart"/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>недопол</w:t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>чение</w:t>
      </w:r>
      <w:proofErr w:type="spellEnd"/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бюджетом страны налогов, в том числе и в виде платы за пользование живо</w:t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 миром.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</w:t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>ктически по всему Казахстану это несколько миллионов тенге.</w:t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Утверждение, что бюджет </w:t>
      </w:r>
      <w:proofErr w:type="gramStart"/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получит эту сумму осенью безосновательны</w:t>
      </w:r>
      <w:proofErr w:type="gramEnd"/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>, т.к. часть охотников охотиться только весной, предпочитая этот период охоты остал</w:t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E55BD2">
        <w:rPr>
          <w:rFonts w:ascii="Times New Roman" w:hAnsi="Times New Roman" w:cs="Times New Roman"/>
          <w:sz w:val="28"/>
          <w:szCs w:val="28"/>
          <w:shd w:val="clear" w:color="auto" w:fill="FFFFFF"/>
        </w:rPr>
        <w:t>ным.</w:t>
      </w:r>
    </w:p>
    <w:p w:rsidR="00E55BD2" w:rsidRDefault="00E55BD2" w:rsidP="00E55BD2">
      <w:pPr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344D48">
        <w:rPr>
          <w:rFonts w:ascii="Times New Roman" w:hAnsi="Times New Roman" w:cs="Times New Roman"/>
          <w:sz w:val="28"/>
          <w:szCs w:val="28"/>
        </w:rPr>
        <w:t>Охотобщество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и любое охотничье хозяйство по своей сути является суб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ектом малого и среднего бизнеса, т.к. имеет право осуществлять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скую деятельность для достижения уставных целей, направленных на охрану и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 животного мира. </w:t>
      </w:r>
      <w:r w:rsidRPr="0081242A">
        <w:rPr>
          <w:rFonts w:ascii="Times New Roman" w:hAnsi="Times New Roman" w:cs="Times New Roman"/>
          <w:sz w:val="28"/>
          <w:szCs w:val="28"/>
        </w:rPr>
        <w:t xml:space="preserve">Предпринимательская деятельность общественными объединениями осуществляется в </w:t>
      </w:r>
      <w:hyperlink r:id="rId4" w:anchor="2" w:history="1">
        <w:r w:rsidRPr="0081242A">
          <w:rPr>
            <w:rFonts w:ascii="Times New Roman" w:hAnsi="Times New Roman" w:cs="Times New Roman"/>
            <w:sz w:val="28"/>
            <w:szCs w:val="28"/>
          </w:rPr>
          <w:t>соответствии</w:t>
        </w:r>
      </w:hyperlink>
      <w:r w:rsidRPr="0081242A">
        <w:rPr>
          <w:rFonts w:ascii="Times New Roman" w:hAnsi="Times New Roman" w:cs="Times New Roman"/>
          <w:sz w:val="28"/>
          <w:szCs w:val="28"/>
        </w:rPr>
        <w:t xml:space="preserve"> с </w:t>
      </w:r>
      <w:hyperlink r:id="rId5" w:anchor="37" w:history="1">
        <w:r w:rsidRPr="0081242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124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1242A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тельно, на деятельность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охотобщества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распространяются нормы</w:t>
      </w:r>
      <w:r w:rsidRPr="009F16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71C0">
        <w:rPr>
          <w:rFonts w:ascii="Times New Roman" w:hAnsi="Times New Roman" w:cs="Times New Roman"/>
          <w:bCs/>
          <w:sz w:val="28"/>
          <w:szCs w:val="28"/>
        </w:rPr>
        <w:t>Предпринимат</w:t>
      </w:r>
      <w:r>
        <w:rPr>
          <w:rFonts w:ascii="Times New Roman" w:hAnsi="Times New Roman" w:cs="Times New Roman"/>
          <w:bCs/>
          <w:sz w:val="28"/>
          <w:szCs w:val="28"/>
        </w:rPr>
        <w:t>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ского</w:t>
      </w:r>
      <w:r w:rsidRPr="003771C0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771C0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F60C74">
        <w:rPr>
          <w:rFonts w:ascii="Times New Roman" w:hAnsi="Times New Roman" w:cs="Times New Roman"/>
          <w:bCs/>
          <w:sz w:val="28"/>
          <w:szCs w:val="28"/>
        </w:rPr>
        <w:t xml:space="preserve">еспублики Казахстан, </w:t>
      </w:r>
      <w:proofErr w:type="gramStart"/>
      <w:r w:rsidR="00F60C74">
        <w:rPr>
          <w:rFonts w:ascii="Times New Roman" w:hAnsi="Times New Roman" w:cs="Times New Roman"/>
          <w:bCs/>
          <w:sz w:val="28"/>
          <w:szCs w:val="28"/>
        </w:rPr>
        <w:t>но</w:t>
      </w:r>
      <w:proofErr w:type="gramEnd"/>
      <w:r w:rsidR="00F60C74">
        <w:rPr>
          <w:rFonts w:ascii="Times New Roman" w:hAnsi="Times New Roman" w:cs="Times New Roman"/>
          <w:bCs/>
          <w:sz w:val="28"/>
          <w:szCs w:val="28"/>
        </w:rPr>
        <w:t xml:space="preserve"> к сожалению не соблюдаются чиновник</w:t>
      </w:r>
      <w:r w:rsidR="00F60C74">
        <w:rPr>
          <w:rFonts w:ascii="Times New Roman" w:hAnsi="Times New Roman" w:cs="Times New Roman"/>
          <w:bCs/>
          <w:sz w:val="28"/>
          <w:szCs w:val="28"/>
        </w:rPr>
        <w:t>а</w:t>
      </w:r>
      <w:r w:rsidR="00F60C74">
        <w:rPr>
          <w:rFonts w:ascii="Times New Roman" w:hAnsi="Times New Roman" w:cs="Times New Roman"/>
          <w:bCs/>
          <w:sz w:val="28"/>
          <w:szCs w:val="28"/>
        </w:rPr>
        <w:t>ми.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3"/>
      <w:bookmarkEnd w:id="0"/>
    </w:p>
    <w:p w:rsidR="00E55BD2" w:rsidRDefault="00E55BD2" w:rsidP="009E6B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Кроме того,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охотничьи хозяйства, закрепленные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охотобществами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за счет продажи путевок и </w:t>
      </w:r>
      <w:r w:rsidR="00CD3B82">
        <w:rPr>
          <w:rFonts w:ascii="Times New Roman" w:hAnsi="Times New Roman" w:cs="Times New Roman"/>
          <w:sz w:val="28"/>
          <w:szCs w:val="28"/>
        </w:rPr>
        <w:t>разрешений</w:t>
      </w:r>
      <w:r>
        <w:rPr>
          <w:rFonts w:ascii="Times New Roman" w:hAnsi="Times New Roman" w:cs="Times New Roman"/>
          <w:sz w:val="28"/>
          <w:szCs w:val="28"/>
        </w:rPr>
        <w:t xml:space="preserve"> (68 %) и членских взносов (32%). Других доходов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охотобщества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нет.</w:t>
      </w:r>
      <w:r w:rsidRPr="00344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Каких-либо дотаций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охотобщество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государства не получает.</w:t>
      </w:r>
      <w:r w:rsidRPr="005A3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BD2" w:rsidRDefault="00E55BD2" w:rsidP="009E6B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3FF7">
        <w:rPr>
          <w:rFonts w:ascii="Times New Roman" w:hAnsi="Times New Roman" w:cs="Times New Roman"/>
          <w:sz w:val="28"/>
          <w:szCs w:val="28"/>
        </w:rPr>
        <w:t>Частные охотхозяйства</w:t>
      </w:r>
      <w:r>
        <w:rPr>
          <w:rFonts w:ascii="Times New Roman" w:hAnsi="Times New Roman" w:cs="Times New Roman"/>
          <w:sz w:val="28"/>
          <w:szCs w:val="28"/>
        </w:rPr>
        <w:t xml:space="preserve"> берутся физическими или юридическими лицами для собственных нужд (поохотиться самим или с гостями). На их содержание уходят средства от прибыли по основной деятельности (ИП, ТОО). </w:t>
      </w:r>
    </w:p>
    <w:p w:rsidR="00E55BD2" w:rsidRDefault="00E55BD2" w:rsidP="009E6B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Основная охота проводится именно на охотничьих угодьях, закрепленных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охотобществом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45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Рядовых охотников на территории частных охотничьих хозяй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</w:t>
      </w:r>
      <w:r w:rsidR="00E26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>
        <w:rPr>
          <w:rFonts w:ascii="Times New Roman" w:hAnsi="Times New Roman" w:cs="Times New Roman"/>
          <w:sz w:val="28"/>
          <w:szCs w:val="28"/>
        </w:rPr>
        <w:t>актически не допускают.</w:t>
      </w:r>
    </w:p>
    <w:p w:rsidR="00E55BD2" w:rsidRDefault="00E55BD2" w:rsidP="009E6B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охотобщество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закрытии весенней охоты не дополучит в среднем около 5 000 000 тенге (с продажи путевок) и 6 000 000 тенге (от уплаты членских взносов). Итого на общую сумму 11</w:t>
      </w:r>
      <w:r w:rsidR="00F60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тенге. Взносы оплачиваются охотниками при покупке путевки. Обязать охотников оплачивать взносы с начала года</w:t>
      </w:r>
      <w:r w:rsidR="00DE6F21">
        <w:rPr>
          <w:rFonts w:ascii="Times New Roman" w:hAnsi="Times New Roman" w:cs="Times New Roman"/>
          <w:sz w:val="28"/>
          <w:szCs w:val="28"/>
        </w:rPr>
        <w:t xml:space="preserve"> </w:t>
      </w:r>
      <w:r w:rsidR="000A0E5B">
        <w:rPr>
          <w:rFonts w:ascii="Times New Roman" w:hAnsi="Times New Roman" w:cs="Times New Roman"/>
          <w:sz w:val="28"/>
          <w:szCs w:val="28"/>
        </w:rPr>
        <w:t>не представляется возможным</w:t>
      </w:r>
      <w:r>
        <w:rPr>
          <w:rFonts w:ascii="Times New Roman" w:hAnsi="Times New Roman" w:cs="Times New Roman"/>
          <w:sz w:val="28"/>
          <w:szCs w:val="28"/>
        </w:rPr>
        <w:t>, т.к. взносы ежегодные и не предполагают опл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 в какой-то определенный период</w:t>
      </w:r>
      <w:r w:rsidR="000A0E5B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BD2" w:rsidRDefault="00E55BD2" w:rsidP="009E6B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Доход расходуется на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охотобщества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такового, обязательные отчисления  в бюджет, выплата заработной платы, выполнение биотехнических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роприятий и других договорных обязательств по ведению охотничьего хозяйства.</w:t>
      </w:r>
    </w:p>
    <w:p w:rsidR="00E55BD2" w:rsidRDefault="00F60C74" w:rsidP="009E6B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5BD2">
        <w:rPr>
          <w:rFonts w:ascii="Times New Roman" w:hAnsi="Times New Roman" w:cs="Times New Roman"/>
          <w:sz w:val="28"/>
          <w:szCs w:val="28"/>
        </w:rPr>
        <w:t xml:space="preserve">Следовательно </w:t>
      </w:r>
      <w:proofErr w:type="spellStart"/>
      <w:r w:rsidR="00E55BD2">
        <w:rPr>
          <w:rFonts w:ascii="Times New Roman" w:hAnsi="Times New Roman" w:cs="Times New Roman"/>
          <w:sz w:val="28"/>
          <w:szCs w:val="28"/>
        </w:rPr>
        <w:t>охотобщество</w:t>
      </w:r>
      <w:proofErr w:type="spellEnd"/>
      <w:r w:rsidR="00E55BD2">
        <w:rPr>
          <w:rFonts w:ascii="Times New Roman" w:hAnsi="Times New Roman" w:cs="Times New Roman"/>
          <w:sz w:val="28"/>
          <w:szCs w:val="28"/>
        </w:rPr>
        <w:t xml:space="preserve"> не получив дохода от весенней охоты на полг</w:t>
      </w:r>
      <w:r w:rsidR="00E55BD2">
        <w:rPr>
          <w:rFonts w:ascii="Times New Roman" w:hAnsi="Times New Roman" w:cs="Times New Roman"/>
          <w:sz w:val="28"/>
          <w:szCs w:val="28"/>
        </w:rPr>
        <w:t>о</w:t>
      </w:r>
      <w:r w:rsidR="00E55BD2">
        <w:rPr>
          <w:rFonts w:ascii="Times New Roman" w:hAnsi="Times New Roman" w:cs="Times New Roman"/>
          <w:sz w:val="28"/>
          <w:szCs w:val="28"/>
        </w:rPr>
        <w:t xml:space="preserve">да лишается возможности выполнения указанных выше мероприятий, в том числе и по охране охотничьих угодий. Сотрудников необходимо будет либо сокращать до </w:t>
      </w:r>
      <w:proofErr w:type="gramStart"/>
      <w:r w:rsidR="00E55BD2">
        <w:rPr>
          <w:rFonts w:ascii="Times New Roman" w:hAnsi="Times New Roman" w:cs="Times New Roman"/>
          <w:sz w:val="28"/>
          <w:szCs w:val="28"/>
        </w:rPr>
        <w:t>минимума</w:t>
      </w:r>
      <w:proofErr w:type="gramEnd"/>
      <w:r w:rsidR="00E55BD2">
        <w:rPr>
          <w:rFonts w:ascii="Times New Roman" w:hAnsi="Times New Roman" w:cs="Times New Roman"/>
          <w:sz w:val="28"/>
          <w:szCs w:val="28"/>
        </w:rPr>
        <w:t xml:space="preserve"> либо отправлять в административные отпуска без выплаты заработной платы на 6 месяцев. Не выполнение договорных обязательств влечет за собой ра</w:t>
      </w:r>
      <w:r w:rsidR="00E55BD2">
        <w:rPr>
          <w:rFonts w:ascii="Times New Roman" w:hAnsi="Times New Roman" w:cs="Times New Roman"/>
          <w:sz w:val="28"/>
          <w:szCs w:val="28"/>
        </w:rPr>
        <w:t>с</w:t>
      </w:r>
      <w:r w:rsidR="00E55BD2">
        <w:rPr>
          <w:rFonts w:ascii="Times New Roman" w:hAnsi="Times New Roman" w:cs="Times New Roman"/>
          <w:sz w:val="28"/>
          <w:szCs w:val="28"/>
        </w:rPr>
        <w:t>торжение договора</w:t>
      </w:r>
      <w:r>
        <w:rPr>
          <w:rFonts w:ascii="Times New Roman" w:hAnsi="Times New Roman" w:cs="Times New Roman"/>
          <w:sz w:val="28"/>
          <w:szCs w:val="28"/>
        </w:rPr>
        <w:t xml:space="preserve"> на ведение охотничьего хозяйства</w:t>
      </w:r>
      <w:r w:rsidR="00E55BD2">
        <w:rPr>
          <w:rFonts w:ascii="Times New Roman" w:hAnsi="Times New Roman" w:cs="Times New Roman"/>
          <w:sz w:val="28"/>
          <w:szCs w:val="28"/>
        </w:rPr>
        <w:t xml:space="preserve">, что дает повод </w:t>
      </w:r>
      <w:proofErr w:type="spellStart"/>
      <w:r w:rsidR="00E55BD2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E55BD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55BD2">
        <w:rPr>
          <w:rFonts w:ascii="Times New Roman" w:hAnsi="Times New Roman" w:cs="Times New Roman"/>
          <w:sz w:val="28"/>
          <w:szCs w:val="28"/>
        </w:rPr>
        <w:t>рганам</w:t>
      </w:r>
      <w:proofErr w:type="spellEnd"/>
      <w:r w:rsidR="00E55BD2">
        <w:rPr>
          <w:rFonts w:ascii="Times New Roman" w:hAnsi="Times New Roman" w:cs="Times New Roman"/>
          <w:sz w:val="28"/>
          <w:szCs w:val="28"/>
        </w:rPr>
        <w:t xml:space="preserve"> на законном основании совершать коррупционные правонарушения (кому-то понад</w:t>
      </w:r>
      <w:r w:rsidR="00E55BD2">
        <w:rPr>
          <w:rFonts w:ascii="Times New Roman" w:hAnsi="Times New Roman" w:cs="Times New Roman"/>
          <w:sz w:val="28"/>
          <w:szCs w:val="28"/>
        </w:rPr>
        <w:t>о</w:t>
      </w:r>
      <w:r w:rsidR="00E55BD2">
        <w:rPr>
          <w:rFonts w:ascii="Times New Roman" w:hAnsi="Times New Roman" w:cs="Times New Roman"/>
          <w:sz w:val="28"/>
          <w:szCs w:val="28"/>
        </w:rPr>
        <w:t>билось охотхозяйство – расторгли действующий договор). Кроме того, не оплата обязательных платежей в бюджет прогнозирует принудительную ликвидацию (ба</w:t>
      </w:r>
      <w:r w:rsidR="00E55BD2">
        <w:rPr>
          <w:rFonts w:ascii="Times New Roman" w:hAnsi="Times New Roman" w:cs="Times New Roman"/>
          <w:sz w:val="28"/>
          <w:szCs w:val="28"/>
        </w:rPr>
        <w:t>н</w:t>
      </w:r>
      <w:r w:rsidR="00E55BD2">
        <w:rPr>
          <w:rFonts w:ascii="Times New Roman" w:hAnsi="Times New Roman" w:cs="Times New Roman"/>
          <w:sz w:val="28"/>
          <w:szCs w:val="28"/>
        </w:rPr>
        <w:lastRenderedPageBreak/>
        <w:t>кротство). Тем самым МСХ РК планомерно осуществляет мероприятия по уничт</w:t>
      </w:r>
      <w:r w:rsidR="00E55BD2">
        <w:rPr>
          <w:rFonts w:ascii="Times New Roman" w:hAnsi="Times New Roman" w:cs="Times New Roman"/>
          <w:sz w:val="28"/>
          <w:szCs w:val="28"/>
        </w:rPr>
        <w:t>о</w:t>
      </w:r>
      <w:r w:rsidR="00E55BD2">
        <w:rPr>
          <w:rFonts w:ascii="Times New Roman" w:hAnsi="Times New Roman" w:cs="Times New Roman"/>
          <w:sz w:val="28"/>
          <w:szCs w:val="28"/>
        </w:rPr>
        <w:t xml:space="preserve">жению охотничьей отрасли как таковой в лице общественных объединений. </w:t>
      </w:r>
    </w:p>
    <w:p w:rsidR="004726F8" w:rsidRDefault="00BC6FAE" w:rsidP="009E6B4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Главным аргументов в пользу закрытия весенней охоты приводится фактор беспокойства в период гнездования птиц охотниками, </w:t>
      </w:r>
      <w:proofErr w:type="spellStart"/>
      <w:r w:rsidR="004726F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перестрел</w:t>
      </w:r>
      <w:proofErr w:type="spellEnd"/>
      <w:r w:rsidR="0047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недобросовестн</w:t>
      </w:r>
      <w:r w:rsidR="004726F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4726F8">
        <w:rPr>
          <w:rFonts w:ascii="Times New Roman" w:hAnsi="Times New Roman" w:cs="Times New Roman"/>
          <w:sz w:val="28"/>
          <w:szCs w:val="28"/>
          <w:shd w:val="clear" w:color="auto" w:fill="FFFFFF"/>
        </w:rPr>
        <w:t>ми охотниками дичи, а так же их малочисленность (по учетным данным числе</w:t>
      </w:r>
      <w:r w:rsidR="004726F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726F8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птиц по видам не уменьшается).</w:t>
      </w:r>
    </w:p>
    <w:p w:rsidR="004726F8" w:rsidRDefault="004726F8" w:rsidP="009E6B4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Однако мы считаем, что к данной проблеме нужно подходить основательно и серьезно, т.к. на численность дичи влияет:</w:t>
      </w:r>
    </w:p>
    <w:p w:rsidR="004726F8" w:rsidRDefault="004726F8" w:rsidP="009E6B4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 в первую очередь – интенсивное земледелие (в период гнездования произв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дятся весенние полевые работы при большом скоплении техники, а также испол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зуются ряд химикатов и др.).</w:t>
      </w:r>
    </w:p>
    <w:p w:rsidR="004726F8" w:rsidRDefault="004726F8" w:rsidP="009E6B4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вторых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 прибрежной зоне водоемов происходит большое скопление домашнего скота (лошади, коровы, овцы и др.).</w:t>
      </w:r>
    </w:p>
    <w:p w:rsidR="004726F8" w:rsidRDefault="004726F8" w:rsidP="009E6B4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третьих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 нашем регионе на о. Зайсан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Бухтарминском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водохранилище, когда птица садится на гнездо, происходит резкий подъем воды из-за чего происх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подтапление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насиженных гнезд и птица вынуждена делать вторую кладку.</w:t>
      </w:r>
    </w:p>
    <w:p w:rsidR="004726F8" w:rsidRDefault="004726F8" w:rsidP="009E6B4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четвертых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 на одну утку приходится по 5-6 селезней, которые не дают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сиживать яйца в гнезде, понуждая к спариванию. Следовательно</w:t>
      </w:r>
      <w:r w:rsidR="00BC6FAE">
        <w:rPr>
          <w:rFonts w:ascii="Times New Roman" w:hAnsi="Times New Roman" w:cs="Times New Roman"/>
          <w:sz w:val="28"/>
          <w:szCs w:val="28"/>
          <w:shd w:val="clear" w:color="auto" w:fill="FFFFFF"/>
        </w:rPr>
        <w:t>, численность с</w:t>
      </w:r>
      <w:r w:rsidR="00BC6FA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C6FAE">
        <w:rPr>
          <w:rFonts w:ascii="Times New Roman" w:hAnsi="Times New Roman" w:cs="Times New Roman"/>
          <w:sz w:val="28"/>
          <w:szCs w:val="28"/>
          <w:shd w:val="clear" w:color="auto" w:fill="FFFFFF"/>
        </w:rPr>
        <w:t>лезней необходимо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регулировать именно при весенней охоте. </w:t>
      </w:r>
    </w:p>
    <w:p w:rsidR="00B4049D" w:rsidRDefault="004726F8" w:rsidP="009E6B4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пятых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баклан, птица, которая разоряет гнезда, питается утиными яйцами и рыбой. Необходимо </w:t>
      </w:r>
      <w:r w:rsidR="00CD3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перевести баклана в разряд охотничьих видов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разрешить </w:t>
      </w:r>
      <w:r w:rsidR="00B4049D">
        <w:rPr>
          <w:rFonts w:ascii="Times New Roman" w:hAnsi="Times New Roman" w:cs="Times New Roman"/>
          <w:sz w:val="28"/>
          <w:szCs w:val="28"/>
          <w:shd w:val="clear" w:color="auto" w:fill="FFFFFF"/>
        </w:rPr>
        <w:t>охоту на баклана.</w:t>
      </w:r>
    </w:p>
    <w:p w:rsidR="00BC6FAE" w:rsidRDefault="00BC6FAE" w:rsidP="009E6B4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Весенняя охота исторически является определенным видом массового отдыха населения, имеющего множество традиций. </w:t>
      </w:r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>По своему непередаваемому накалу в</w:t>
      </w:r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>сенняя охота на утку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(селезня)</w:t>
      </w:r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считается привлекательнее всех других. Многие охотники </w:t>
      </w:r>
      <w:proofErr w:type="gramStart"/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предпочитают только весеннюю охоту и ее запрет вызовет</w:t>
      </w:r>
      <w:proofErr w:type="gramEnd"/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большой общ</w:t>
      </w:r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ный резонанс, что не допустимо, и</w:t>
      </w:r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следствие – недовольство властью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протесты</w:t>
      </w:r>
      <w:r w:rsidRPr="00EF695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которыми могут воспользоваться экстремистки настроенн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ые элементы.</w:t>
      </w:r>
    </w:p>
    <w:p w:rsidR="008E017C" w:rsidRDefault="008E017C" w:rsidP="009E6B45">
      <w:pPr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Вывод: </w:t>
      </w:r>
    </w:p>
    <w:p w:rsidR="008E017C" w:rsidRDefault="008E017C" w:rsidP="009E6B45">
      <w:pPr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Доля изъятия птиц в период весенней охоты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ничтожна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мала – менее 1%;</w:t>
      </w:r>
    </w:p>
    <w:p w:rsidR="008E017C" w:rsidRDefault="008E017C" w:rsidP="009E6B45">
      <w:pPr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Весенняя охота (и охота вообще) не является сколько-нибудь существенной причиной снижения численности уток, тетерева и глухаря;</w:t>
      </w:r>
    </w:p>
    <w:p w:rsidR="008E017C" w:rsidRDefault="008E017C" w:rsidP="009E6B45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Биологическое</w:t>
      </w:r>
      <w:r w:rsidRPr="0073208E">
        <w:rPr>
          <w:rFonts w:ascii="Times New Roman" w:hAnsi="Times New Roman"/>
          <w:sz w:val="28"/>
          <w:szCs w:val="28"/>
        </w:rPr>
        <w:t xml:space="preserve"> обосновани</w:t>
      </w:r>
      <w:r>
        <w:rPr>
          <w:rFonts w:ascii="Times New Roman" w:hAnsi="Times New Roman"/>
          <w:sz w:val="28"/>
          <w:szCs w:val="28"/>
        </w:rPr>
        <w:t>е</w:t>
      </w:r>
      <w:r w:rsidRPr="0073208E">
        <w:rPr>
          <w:rFonts w:ascii="Times New Roman" w:hAnsi="Times New Roman"/>
          <w:sz w:val="28"/>
          <w:szCs w:val="28"/>
        </w:rPr>
        <w:t xml:space="preserve"> введения запрета весенней охоты в Казахстане, подготовленного ОО «Ассоциацией сохранения </w:t>
      </w:r>
      <w:proofErr w:type="spellStart"/>
      <w:r w:rsidRPr="0073208E">
        <w:rPr>
          <w:rFonts w:ascii="Times New Roman" w:hAnsi="Times New Roman"/>
          <w:sz w:val="28"/>
          <w:szCs w:val="28"/>
        </w:rPr>
        <w:t>биоразнообразия</w:t>
      </w:r>
      <w:proofErr w:type="spellEnd"/>
      <w:r w:rsidRPr="0073208E">
        <w:rPr>
          <w:rFonts w:ascii="Times New Roman" w:hAnsi="Times New Roman"/>
          <w:sz w:val="28"/>
          <w:szCs w:val="28"/>
        </w:rPr>
        <w:t xml:space="preserve"> Казахстана» и РГП «Институт зоологии» КН МОН РК</w:t>
      </w:r>
      <w:r>
        <w:rPr>
          <w:rFonts w:ascii="Times New Roman" w:hAnsi="Times New Roman"/>
          <w:sz w:val="28"/>
          <w:szCs w:val="28"/>
        </w:rPr>
        <w:t>, не является основанием запрета весенней охоты.</w:t>
      </w:r>
    </w:p>
    <w:p w:rsidR="00BC6FAE" w:rsidRDefault="00BC6FAE" w:rsidP="009E6B4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Весенней охоте быть!</w:t>
      </w:r>
    </w:p>
    <w:p w:rsidR="00DB0B61" w:rsidRDefault="0016390F" w:rsidP="0016390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С уважением ох</w:t>
      </w:r>
      <w:r w:rsidRPr="0016390F">
        <w:rPr>
          <w:rFonts w:ascii="Times New Roman" w:hAnsi="Times New Roman" w:cs="Times New Roman"/>
          <w:b/>
          <w:sz w:val="28"/>
          <w:szCs w:val="28"/>
        </w:rPr>
        <w:t xml:space="preserve">отники </w:t>
      </w:r>
      <w:r w:rsidR="00F26591">
        <w:rPr>
          <w:rFonts w:ascii="Times New Roman" w:hAnsi="Times New Roman" w:cs="Times New Roman"/>
          <w:b/>
          <w:sz w:val="28"/>
          <w:szCs w:val="28"/>
        </w:rPr>
        <w:t>Восточно-Казахстанской области</w:t>
      </w:r>
    </w:p>
    <w:p w:rsidR="00D24A74" w:rsidRDefault="00D24A74" w:rsidP="0016390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4A74" w:rsidRPr="0016390F" w:rsidRDefault="00D24A74" w:rsidP="0016390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4A74">
        <w:rPr>
          <w:rFonts w:ascii="Times New Roman" w:hAnsi="Times New Roman" w:cs="Times New Roman"/>
          <w:b/>
          <w:sz w:val="28"/>
          <w:szCs w:val="28"/>
        </w:rPr>
        <w:t>http://www.petitions247.com/159580#form</w:t>
      </w:r>
    </w:p>
    <w:sectPr w:rsidR="00D24A74" w:rsidRPr="0016390F" w:rsidSect="004D720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E55BD2"/>
    <w:rsid w:val="0007496E"/>
    <w:rsid w:val="000A0E5B"/>
    <w:rsid w:val="0016390F"/>
    <w:rsid w:val="001A1C08"/>
    <w:rsid w:val="001A4305"/>
    <w:rsid w:val="001F45B4"/>
    <w:rsid w:val="0029212B"/>
    <w:rsid w:val="004726F8"/>
    <w:rsid w:val="006D0985"/>
    <w:rsid w:val="007162BD"/>
    <w:rsid w:val="008E017C"/>
    <w:rsid w:val="008E35F1"/>
    <w:rsid w:val="009E6B45"/>
    <w:rsid w:val="00AC4901"/>
    <w:rsid w:val="00B4049D"/>
    <w:rsid w:val="00BC6FAE"/>
    <w:rsid w:val="00C30BA1"/>
    <w:rsid w:val="00CD3B82"/>
    <w:rsid w:val="00D24A74"/>
    <w:rsid w:val="00DB0B61"/>
    <w:rsid w:val="00DE6F21"/>
    <w:rsid w:val="00DF0D83"/>
    <w:rsid w:val="00E251DB"/>
    <w:rsid w:val="00E26F23"/>
    <w:rsid w:val="00E52259"/>
    <w:rsid w:val="00E55BD2"/>
    <w:rsid w:val="00EF6F9C"/>
    <w:rsid w:val="00F26591"/>
    <w:rsid w:val="00F60C74"/>
    <w:rsid w:val="00FE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BD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E55B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npa:Z010000142_" TargetMode="External"/><Relationship Id="rId4" Type="http://schemas.openxmlformats.org/officeDocument/2006/relationships/hyperlink" Target="npa:K15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Валиева Оксана</dc:creator>
  <cp:keywords/>
  <dc:description/>
  <cp:lastModifiedBy>Валиева Оксана</cp:lastModifiedBy>
  <cp:revision>21</cp:revision>
  <cp:lastPrinted>2016-11-03T04:09:00Z</cp:lastPrinted>
  <dcterms:created xsi:type="dcterms:W3CDTF">2016-11-02T08:35:00Z</dcterms:created>
  <dcterms:modified xsi:type="dcterms:W3CDTF">2016-11-08T07:30:00Z</dcterms:modified>
</cp:coreProperties>
</file>